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8D" w:rsidRDefault="00634F02">
      <w:pPr>
        <w:rPr>
          <w:rFonts w:ascii="Times New Roman" w:hAnsi="Times New Roman" w:cs="Times New Roman"/>
          <w:b/>
          <w:sz w:val="28"/>
          <w:szCs w:val="28"/>
        </w:rPr>
      </w:pPr>
      <w:r w:rsidRPr="002B758D">
        <w:rPr>
          <w:rFonts w:ascii="Times New Roman" w:hAnsi="Times New Roman" w:cs="Times New Roman"/>
          <w:b/>
          <w:sz w:val="28"/>
          <w:szCs w:val="28"/>
        </w:rPr>
        <w:t>Преступлениям против основ конституционного строя, и безопасности государства, имеют высокую степень общественной опасности, могут привести к дестабилизации в обществе и государстве.</w:t>
      </w:r>
    </w:p>
    <w:p w:rsidR="002B758D" w:rsidRDefault="00634F02" w:rsidP="002B758D">
      <w:pPr>
        <w:spacing w:after="0" w:line="240" w:lineRule="auto"/>
        <w:ind w:firstLine="709"/>
        <w:jc w:val="both"/>
        <w:rPr>
          <w:rFonts w:ascii="Times New Roman" w:hAnsi="Times New Roman" w:cs="Times New Roman"/>
          <w:sz w:val="28"/>
          <w:szCs w:val="28"/>
        </w:rPr>
      </w:pPr>
      <w:r w:rsidRPr="00634F02">
        <w:br/>
      </w:r>
      <w:r w:rsidRPr="002B758D">
        <w:rPr>
          <w:rFonts w:ascii="Times New Roman" w:hAnsi="Times New Roman" w:cs="Times New Roman"/>
          <w:sz w:val="28"/>
          <w:szCs w:val="28"/>
        </w:rPr>
        <w:t>Статьей 281 УК РФ предусмотрена уголовная ответственность за совершение диверсии, то есть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Санкцией указанной статьи предусмотрено наиболее строгое наказание в виде пожизненного лишения свободы.</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Целью совершения диверсии является подрыв экономической безопасности и обороноспособности Российской Федерации. Именно этим диверсия и отличается от распространённого в наше время другого, не менее тяжкого преступления - террористического акта, ответственность за совершение, которого предусмотрена ст. 205 УК РФ.</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 xml:space="preserve">Необходимо обратить внимание, что за совершение диверсии гражданином Российской Федерации по заданию иностранной разведки или иностранной организации его действия дополнительно квалифицируется как государственная измена, предусмотренная ст. 275 УК РФ. </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Санкцией указанной статьи предусмотрено наиболее строгое наказание в виде пожизненного лишения свободы.</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 xml:space="preserve">При этом необходимо отметить, что лицо, совершившее государственную измену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w:t>
      </w:r>
      <w:proofErr w:type="gramStart"/>
      <w:r w:rsidRPr="002B758D">
        <w:rPr>
          <w:rFonts w:ascii="Times New Roman" w:hAnsi="Times New Roman" w:cs="Times New Roman"/>
          <w:sz w:val="28"/>
          <w:szCs w:val="28"/>
        </w:rPr>
        <w:t>и</w:t>
      </w:r>
      <w:proofErr w:type="gramEnd"/>
      <w:r w:rsidRPr="002B758D">
        <w:rPr>
          <w:rFonts w:ascii="Times New Roman" w:hAnsi="Times New Roman" w:cs="Times New Roman"/>
          <w:sz w:val="28"/>
          <w:szCs w:val="28"/>
        </w:rPr>
        <w:t xml:space="preserve"> если в его действиях не содержится иного состава преступления.</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Кроме этого, необходимо отметить, что угрозу для безопасности граждан, а также полетов воздушного транспорта представляют случаи несанкционированного запуска беспилотных летательных аппаратов, в том числе в районах аэродромов (посадочных площадок и т.д.).</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lastRenderedPageBreak/>
        <w:t>В целях упорядочения таких полетов беспилотных летательных аппаратов постановлением Правительства Российской Федерации от 25.05.2019 № 658 утверждены правила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2B758D"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За управление воздушным судном, в том числе беспилотным летательным аппаратом указанной категории, не поставленным на государственный учет, либо не имеющим учетного опознавательного знака, предусмотрена административная ответственность по ст. 11.5 КоАП РФ, а за нарушение правил использования воздушного пространства предусмотрена ответственность по ст. 11.4 КоАП РФ.</w:t>
      </w:r>
    </w:p>
    <w:p w:rsidR="0020621F" w:rsidRDefault="00634F02" w:rsidP="002B758D">
      <w:pPr>
        <w:spacing w:after="0" w:line="240" w:lineRule="auto"/>
        <w:ind w:firstLine="709"/>
        <w:jc w:val="both"/>
        <w:rPr>
          <w:rFonts w:ascii="Times New Roman" w:hAnsi="Times New Roman" w:cs="Times New Roman"/>
          <w:sz w:val="28"/>
          <w:szCs w:val="28"/>
        </w:rPr>
      </w:pPr>
      <w:r w:rsidRPr="002B758D">
        <w:rPr>
          <w:rFonts w:ascii="Times New Roman" w:hAnsi="Times New Roman" w:cs="Times New Roman"/>
          <w:sz w:val="28"/>
          <w:szCs w:val="28"/>
        </w:rPr>
        <w:t>Когда запуск беспилотного летательного аппарата осуществлен без разрешения (либо допущено иное нарушение правил использования воздушного пространства) и повлек по неосторожности тяжкий вред здоровью или смерть человека, предусмотрено уголовное наказание до пяти лет лишения свободы, а если пострадали два и более лица — до семи лет лишения свободы, указанная ответственность закреплена в ст. 271.1 УК РФ.</w:t>
      </w:r>
    </w:p>
    <w:p w:rsidR="008C2A83" w:rsidRDefault="008C2A83" w:rsidP="008C2A83">
      <w:pPr>
        <w:spacing w:after="0" w:line="240" w:lineRule="auto"/>
        <w:jc w:val="both"/>
        <w:rPr>
          <w:rFonts w:ascii="Times New Roman" w:hAnsi="Times New Roman" w:cs="Times New Roman"/>
          <w:sz w:val="28"/>
          <w:szCs w:val="28"/>
        </w:rPr>
      </w:pPr>
    </w:p>
    <w:p w:rsidR="008C2A83" w:rsidRDefault="008C2A83" w:rsidP="008C2A83">
      <w:pPr>
        <w:spacing w:after="0" w:line="240" w:lineRule="auto"/>
        <w:jc w:val="both"/>
        <w:rPr>
          <w:rFonts w:ascii="Times New Roman" w:hAnsi="Times New Roman" w:cs="Times New Roman"/>
          <w:sz w:val="28"/>
          <w:szCs w:val="28"/>
        </w:rPr>
      </w:pPr>
    </w:p>
    <w:p w:rsidR="008C2A83" w:rsidRPr="002B758D" w:rsidRDefault="008C2A83" w:rsidP="008C2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М.С. Демченко</w:t>
      </w:r>
      <w:bookmarkStart w:id="0" w:name="_GoBack"/>
      <w:bookmarkEnd w:id="0"/>
    </w:p>
    <w:sectPr w:rsidR="008C2A83" w:rsidRPr="002B7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8D"/>
    <w:rsid w:val="0020621F"/>
    <w:rsid w:val="002B758D"/>
    <w:rsid w:val="00634F02"/>
    <w:rsid w:val="008C2A83"/>
    <w:rsid w:val="00C1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2276"/>
  <w15:docId w15:val="{D3555A6E-3008-494B-BDB8-A6963835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Марина Сергеевна</dc:creator>
  <cp:keywords/>
  <dc:description/>
  <cp:lastModifiedBy>Демченко Марина Сергеевна</cp:lastModifiedBy>
  <cp:revision>3</cp:revision>
  <dcterms:created xsi:type="dcterms:W3CDTF">2024-05-31T12:01:00Z</dcterms:created>
  <dcterms:modified xsi:type="dcterms:W3CDTF">2024-05-31T12:01:00Z</dcterms:modified>
</cp:coreProperties>
</file>